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3" w:rsidRDefault="007865D3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5C2FE1" w:rsidRDefault="005C2FE1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4D3BDB" w:rsidRP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Государственное профессиональное образовательное учреждение</w:t>
      </w:r>
    </w:p>
    <w:p w:rsid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«</w:t>
      </w:r>
      <w:r w:rsidR="0007399C">
        <w:rPr>
          <w:rFonts w:ascii="Times New Roman" w:hAnsi="Times New Roman" w:cs="Times New Roman"/>
          <w:b/>
        </w:rPr>
        <w:t>САТ</w:t>
      </w:r>
      <w:r w:rsidRPr="004D3BDB">
        <w:rPr>
          <w:rFonts w:ascii="Times New Roman" w:hAnsi="Times New Roman" w:cs="Times New Roman"/>
          <w:b/>
        </w:rPr>
        <w:t>»</w:t>
      </w:r>
    </w:p>
    <w:p w:rsidR="005C2FE1" w:rsidRPr="004D3BDB" w:rsidRDefault="005C2FE1" w:rsidP="004D3BDB">
      <w:pPr>
        <w:spacing w:after="0"/>
        <w:jc w:val="center"/>
        <w:rPr>
          <w:rFonts w:ascii="Times New Roman" w:hAnsi="Times New Roman" w:cs="Times New Roman"/>
        </w:rPr>
      </w:pPr>
    </w:p>
    <w:p w:rsidR="00B8696F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 (специальность), группа: __</w:t>
      </w:r>
      <w:r w:rsidR="007865D3">
        <w:rPr>
          <w:rFonts w:ascii="Times New Roman" w:hAnsi="Times New Roman" w:cs="Times New Roman"/>
        </w:rPr>
        <w:t xml:space="preserve"> </w:t>
      </w:r>
      <w:r w:rsidR="008065C3">
        <w:rPr>
          <w:rFonts w:ascii="Times New Roman" w:hAnsi="Times New Roman" w:cs="Times New Roman"/>
          <w:b/>
        </w:rPr>
        <w:t>Водитель ВАТС кат. А 2</w:t>
      </w:r>
      <w:r w:rsidR="00786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:rsidR="005C2FE1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 xml:space="preserve">Дисциплина (МДК, ПМ): </w:t>
      </w:r>
      <w:r w:rsidR="005C2FE1">
        <w:rPr>
          <w:rFonts w:ascii="Times New Roman" w:hAnsi="Times New Roman" w:cs="Times New Roman"/>
        </w:rPr>
        <w:t>_</w:t>
      </w:r>
      <w:r w:rsidR="00DE0629" w:rsidRPr="00DE0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D46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8065C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DE0629" w:rsidRPr="005C2FE1">
        <w:rPr>
          <w:rFonts w:ascii="Times New Roman" w:hAnsi="Times New Roman" w:cs="Times New Roman"/>
          <w:b/>
          <w:sz w:val="24"/>
        </w:rPr>
        <w:t xml:space="preserve"> </w:t>
      </w:r>
      <w:r w:rsidR="005C2FE1" w:rsidRPr="005C2FE1">
        <w:rPr>
          <w:rFonts w:ascii="Times New Roman" w:hAnsi="Times New Roman" w:cs="Times New Roman"/>
          <w:b/>
          <w:sz w:val="24"/>
        </w:rPr>
        <w:t>_</w:t>
      </w:r>
      <w:r w:rsidR="005C2FE1" w:rsidRPr="005C2FE1">
        <w:rPr>
          <w:rFonts w:ascii="Times New Roman" w:hAnsi="Times New Roman" w:cs="Times New Roman"/>
        </w:rPr>
        <w:t xml:space="preserve"> 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>Раздел дисциплины (МДК, ПМ): ___</w:t>
      </w:r>
      <w:r w:rsidR="005C2FE1" w:rsidRPr="005C2FE1">
        <w:rPr>
          <w:b/>
          <w:bCs/>
          <w:sz w:val="24"/>
          <w:szCs w:val="28"/>
        </w:rPr>
        <w:t xml:space="preserve"> </w:t>
      </w:r>
      <w:r w:rsidR="009E6D46">
        <w:rPr>
          <w:b/>
          <w:bCs/>
          <w:sz w:val="24"/>
          <w:szCs w:val="28"/>
        </w:rPr>
        <w:t>ОБ</w:t>
      </w:r>
      <w:r w:rsidR="008065C3">
        <w:rPr>
          <w:b/>
          <w:bCs/>
          <w:sz w:val="24"/>
          <w:szCs w:val="28"/>
        </w:rPr>
        <w:t>Д</w:t>
      </w:r>
      <w:r w:rsidRPr="005C2FE1">
        <w:rPr>
          <w:rFonts w:ascii="Times New Roman" w:hAnsi="Times New Roman" w:cs="Times New Roman"/>
        </w:rPr>
        <w:t>_________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r w:rsidRPr="003D1AA8">
        <w:rPr>
          <w:rFonts w:ascii="Times New Roman" w:hAnsi="Times New Roman" w:cs="Times New Roman"/>
        </w:rPr>
        <w:t>Количество учебных часов, выделяемых на освоение данной темы</w:t>
      </w:r>
      <w:r w:rsidR="00BB2290" w:rsidRPr="00BB2290">
        <w:rPr>
          <w:rFonts w:ascii="Times New Roman" w:hAnsi="Times New Roman" w:cs="Times New Roman"/>
        </w:rPr>
        <w:t xml:space="preserve"> (</w:t>
      </w:r>
      <w:r w:rsidR="00BB2290">
        <w:rPr>
          <w:rFonts w:ascii="Times New Roman" w:hAnsi="Times New Roman" w:cs="Times New Roman"/>
        </w:rPr>
        <w:t>всего/</w:t>
      </w:r>
      <w:proofErr w:type="spellStart"/>
      <w:r w:rsidR="00BB2290">
        <w:rPr>
          <w:rFonts w:ascii="Times New Roman" w:hAnsi="Times New Roman" w:cs="Times New Roman"/>
        </w:rPr>
        <w:t>уч</w:t>
      </w:r>
      <w:proofErr w:type="gramStart"/>
      <w:r w:rsidR="00BB2290">
        <w:rPr>
          <w:rFonts w:ascii="Times New Roman" w:hAnsi="Times New Roman" w:cs="Times New Roman"/>
        </w:rPr>
        <w:t>.д</w:t>
      </w:r>
      <w:proofErr w:type="gramEnd"/>
      <w:r w:rsidR="00BB2290">
        <w:rPr>
          <w:rFonts w:ascii="Times New Roman" w:hAnsi="Times New Roman" w:cs="Times New Roman"/>
        </w:rPr>
        <w:t>ень</w:t>
      </w:r>
      <w:proofErr w:type="spellEnd"/>
      <w:r w:rsidR="00BB2290">
        <w:rPr>
          <w:rFonts w:ascii="Times New Roman" w:hAnsi="Times New Roman" w:cs="Times New Roman"/>
        </w:rPr>
        <w:t>)</w:t>
      </w:r>
      <w:r w:rsidRPr="003D1AA8">
        <w:rPr>
          <w:rFonts w:ascii="Times New Roman" w:hAnsi="Times New Roman" w:cs="Times New Roman"/>
        </w:rPr>
        <w:t xml:space="preserve">: </w:t>
      </w:r>
      <w:bookmarkEnd w:id="0"/>
      <w:r w:rsidR="005C2FE1">
        <w:rPr>
          <w:rFonts w:ascii="Times New Roman" w:hAnsi="Times New Roman" w:cs="Times New Roman"/>
        </w:rPr>
        <w:t>______</w:t>
      </w:r>
      <w:r w:rsidR="008065C3">
        <w:rPr>
          <w:rFonts w:ascii="Times New Roman" w:hAnsi="Times New Roman" w:cs="Times New Roman"/>
          <w:b/>
        </w:rPr>
        <w:t>4</w:t>
      </w:r>
      <w:r w:rsidR="00BC525B">
        <w:rPr>
          <w:rFonts w:ascii="Times New Roman" w:hAnsi="Times New Roman" w:cs="Times New Roman"/>
          <w:b/>
        </w:rPr>
        <w:t>/</w:t>
      </w:r>
      <w:r w:rsidR="008065C3">
        <w:rPr>
          <w:rFonts w:ascii="Times New Roman" w:hAnsi="Times New Roman" w:cs="Times New Roman"/>
          <w:b/>
        </w:rPr>
        <w:t>4</w:t>
      </w:r>
      <w:r w:rsidR="005C2FE1">
        <w:rPr>
          <w:rFonts w:ascii="Times New Roman" w:hAnsi="Times New Roman" w:cs="Times New Roman"/>
          <w:b/>
        </w:rPr>
        <w:t xml:space="preserve"> ч</w:t>
      </w:r>
      <w:r w:rsidR="005C2FE1" w:rsidRPr="005C2FE1">
        <w:rPr>
          <w:rFonts w:ascii="Times New Roman" w:hAnsi="Times New Roman" w:cs="Times New Roman"/>
          <w:b/>
        </w:rPr>
        <w:t>аса</w:t>
      </w:r>
      <w:r w:rsidRPr="005C2FE1">
        <w:rPr>
          <w:rFonts w:ascii="Times New Roman" w:hAnsi="Times New Roman" w:cs="Times New Roman"/>
          <w:b/>
        </w:rPr>
        <w:t>_____</w:t>
      </w:r>
      <w:r w:rsidR="003D1AA8" w:rsidRPr="005C2FE1">
        <w:rPr>
          <w:rFonts w:ascii="Times New Roman" w:hAnsi="Times New Roman" w:cs="Times New Roman"/>
          <w:b/>
        </w:rPr>
        <w:t>_</w:t>
      </w:r>
      <w:r w:rsidRPr="005C2FE1">
        <w:rPr>
          <w:rFonts w:ascii="Times New Roman" w:hAnsi="Times New Roman" w:cs="Times New Roman"/>
          <w:b/>
        </w:rPr>
        <w:t>________</w:t>
      </w:r>
    </w:p>
    <w:p w:rsidR="00104B53" w:rsidRPr="003D3D82" w:rsidRDefault="003D1AA8" w:rsidP="00B13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D82">
        <w:rPr>
          <w:rFonts w:ascii="Times New Roman" w:hAnsi="Times New Roman" w:cs="Times New Roman"/>
        </w:rPr>
        <w:t>Общие и профессиональные компетенции</w:t>
      </w:r>
      <w:r w:rsidR="00D67EBA" w:rsidRPr="003D3D82">
        <w:rPr>
          <w:rFonts w:ascii="Times New Roman" w:hAnsi="Times New Roman" w:cs="Times New Roman"/>
        </w:rPr>
        <w:t>:</w:t>
      </w:r>
      <w:r w:rsidR="00104B53" w:rsidRPr="003D3D82">
        <w:rPr>
          <w:rFonts w:ascii="Times New Roman" w:hAnsi="Times New Roman" w:cs="Times New Roman"/>
        </w:rPr>
        <w:t xml:space="preserve"> </w:t>
      </w:r>
      <w:r w:rsidR="00104B53" w:rsidRPr="003D3D82">
        <w:rPr>
          <w:rFonts w:ascii="Times New Roman" w:hAnsi="Times New Roman" w:cs="Times New Roman"/>
          <w:b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  <w:r w:rsidR="00A21AE8" w:rsidRPr="003D3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619" w:rsidRPr="00D67EBA" w:rsidRDefault="00245619" w:rsidP="002456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67EBA">
        <w:rPr>
          <w:rFonts w:ascii="Times New Roman" w:hAnsi="Times New Roman" w:cs="Times New Roman"/>
        </w:rPr>
        <w:t>Учебные вопросы, рассматриваемые в ходе занятия (план занятия):</w:t>
      </w:r>
    </w:p>
    <w:p w:rsidR="00245619" w:rsidRDefault="00245619" w:rsidP="00245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__</w:t>
      </w:r>
      <w:r w:rsidRPr="00461D03">
        <w:rPr>
          <w:rFonts w:ascii="Times New Roman" w:hAnsi="Times New Roman" w:cs="Times New Roman"/>
          <w:b/>
        </w:rPr>
        <w:t>Как</w:t>
      </w:r>
      <w:proofErr w:type="spellEnd"/>
      <w:r w:rsidRPr="00461D03">
        <w:rPr>
          <w:rFonts w:ascii="Times New Roman" w:hAnsi="Times New Roman" w:cs="Times New Roman"/>
          <w:b/>
        </w:rPr>
        <w:t xml:space="preserve"> организовано</w:t>
      </w:r>
      <w:r>
        <w:rPr>
          <w:rFonts w:ascii="Times New Roman" w:hAnsi="Times New Roman" w:cs="Times New Roman"/>
          <w:b/>
        </w:rPr>
        <w:t xml:space="preserve"> дорожное движение</w:t>
      </w:r>
      <w:r w:rsidRPr="00AB4640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</w:rPr>
        <w:t xml:space="preserve"> ________________</w:t>
      </w:r>
    </w:p>
    <w:p w:rsidR="00245619" w:rsidRDefault="00245619" w:rsidP="00245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b/>
        </w:rPr>
        <w:t>Эффективность</w:t>
      </w:r>
      <w:proofErr w:type="spellEnd"/>
      <w:r>
        <w:rPr>
          <w:rFonts w:ascii="Times New Roman" w:hAnsi="Times New Roman" w:cs="Times New Roman"/>
          <w:b/>
        </w:rPr>
        <w:t xml:space="preserve"> организации дорожного движения</w:t>
      </w:r>
      <w:r>
        <w:rPr>
          <w:rFonts w:ascii="Times New Roman" w:hAnsi="Times New Roman" w:cs="Times New Roman"/>
        </w:rPr>
        <w:t>________________</w:t>
      </w:r>
    </w:p>
    <w:p w:rsidR="00245619" w:rsidRPr="00CF44E2" w:rsidRDefault="00245619" w:rsidP="002456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Учебный</w:t>
      </w:r>
      <w:r w:rsidRPr="006403F3">
        <w:rPr>
          <w:rFonts w:ascii="Times New Roman" w:hAnsi="Times New Roman" w:cs="Times New Roman"/>
          <w:b/>
        </w:rPr>
        <w:t xml:space="preserve"> материал</w:t>
      </w:r>
      <w:r>
        <w:rPr>
          <w:rFonts w:ascii="Times New Roman" w:hAnsi="Times New Roman" w:cs="Times New Roman"/>
          <w:b/>
        </w:rPr>
        <w:t>:</w:t>
      </w:r>
      <w:r w:rsidRPr="006403F3">
        <w:rPr>
          <w:rFonts w:ascii="Times New Roman" w:hAnsi="Times New Roman" w:cs="Times New Roman"/>
          <w:b/>
        </w:rPr>
        <w:t xml:space="preserve"> </w:t>
      </w:r>
    </w:p>
    <w:p w:rsidR="00245619" w:rsidRDefault="00245619" w:rsidP="00245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r w:rsidRPr="00FB6CCF">
        <w:rPr>
          <w:rFonts w:ascii="Times New Roman" w:hAnsi="Times New Roman" w:cs="Times New Roman"/>
          <w:b/>
          <w:sz w:val="28"/>
          <w:szCs w:val="28"/>
        </w:rPr>
        <w:t>Тема. Дорожное движение</w:t>
      </w:r>
    </w:p>
    <w:p w:rsidR="00245619" w:rsidRPr="00F42F2B" w:rsidRDefault="00245619" w:rsidP="00245619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42F2B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организации дорожного движения</w:t>
      </w:r>
    </w:p>
    <w:p w:rsidR="00245619" w:rsidRPr="00F42F2B" w:rsidRDefault="00245619" w:rsidP="002456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42F2B">
        <w:rPr>
          <w:rFonts w:ascii="Times New Roman" w:hAnsi="Times New Roman" w:cs="Times New Roman"/>
          <w:sz w:val="24"/>
          <w:szCs w:val="24"/>
        </w:rPr>
        <w:t> 1. Организация дорожного движения осуществляется на основе комплексного использования технических средств организации дорожного движения, отвечающих требованиям, установленным законодательством Российской Федерации о техническом регулировании.</w:t>
      </w:r>
    </w:p>
    <w:p w:rsidR="00245619" w:rsidRPr="00F42F2B" w:rsidRDefault="00245619" w:rsidP="002456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42F2B">
        <w:rPr>
          <w:rFonts w:ascii="Times New Roman" w:hAnsi="Times New Roman" w:cs="Times New Roman"/>
          <w:sz w:val="24"/>
          <w:szCs w:val="24"/>
        </w:rPr>
        <w:t>2. Единый порядок дорожного движения на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245619" w:rsidRPr="00F42F2B" w:rsidRDefault="00245619" w:rsidP="002456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42F2B">
        <w:rPr>
          <w:rFonts w:ascii="Times New Roman" w:hAnsi="Times New Roman" w:cs="Times New Roman"/>
          <w:sz w:val="24"/>
          <w:szCs w:val="24"/>
        </w:rPr>
        <w:t>3. На дорогах Российской Федерации устанавливается правостороннее движение транспортных средств.</w:t>
      </w:r>
    </w:p>
    <w:p w:rsidR="00245619" w:rsidRPr="00F42F2B" w:rsidRDefault="00245619" w:rsidP="002456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42F2B">
        <w:rPr>
          <w:rFonts w:ascii="Times New Roman" w:hAnsi="Times New Roman" w:cs="Times New Roman"/>
          <w:sz w:val="24"/>
          <w:szCs w:val="24"/>
        </w:rPr>
        <w:t>4. Классификация работ по организации дорожного движения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245619" w:rsidRPr="00F42F2B" w:rsidRDefault="00245619" w:rsidP="002456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42F2B">
        <w:rPr>
          <w:rFonts w:ascii="Times New Roman" w:hAnsi="Times New Roman" w:cs="Times New Roman"/>
          <w:sz w:val="24"/>
          <w:szCs w:val="24"/>
        </w:rPr>
        <w:t>5. Разработка мероприятий по организации дорожного движения осуществляется на основании документации по организации дорожного движения, разработанной и утвержденной в соответствии с требованиями настоящего Федерального закона, изданных в соответствии с ним нормативных правовых актов Российской Федерации, субъектов Российской Федерации, муниципальных правовых актов.</w:t>
      </w:r>
    </w:p>
    <w:p w:rsidR="00245619" w:rsidRPr="00F42F2B" w:rsidRDefault="00245619" w:rsidP="002456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42F2B">
        <w:rPr>
          <w:rFonts w:ascii="Times New Roman" w:hAnsi="Times New Roman" w:cs="Times New Roman"/>
          <w:sz w:val="24"/>
          <w:szCs w:val="24"/>
        </w:rPr>
        <w:t>6. Установка, замена, демонтаж и содержание технических средств организации дорожного движения осуществляются в соответствии с законодательством Российской Федерации об автомобильных дорогах и о дорожной деятельности, законодательством Российской Федерации о безопасности дорожного движения, законодательством Российской Федерации о техническом регулировании и законодательством Российской Федерации о стандартизации.</w:t>
      </w:r>
    </w:p>
    <w:p w:rsidR="00245619" w:rsidRPr="00F42F2B" w:rsidRDefault="00245619" w:rsidP="0024561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42F2B">
        <w:rPr>
          <w:rFonts w:ascii="Times New Roman" w:hAnsi="Times New Roman" w:cs="Times New Roman"/>
          <w:sz w:val="24"/>
          <w:szCs w:val="24"/>
        </w:rPr>
        <w:t> </w:t>
      </w:r>
    </w:p>
    <w:p w:rsidR="00245619" w:rsidRPr="00F42F2B" w:rsidRDefault="00245619" w:rsidP="0024561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42F2B">
        <w:rPr>
          <w:rFonts w:ascii="Times New Roman" w:hAnsi="Times New Roman" w:cs="Times New Roman"/>
          <w:b/>
          <w:bCs/>
          <w:sz w:val="24"/>
          <w:szCs w:val="24"/>
        </w:rPr>
        <w:t>. Мониторинг дорожного движения</w:t>
      </w:r>
    </w:p>
    <w:p w:rsidR="00245619" w:rsidRPr="00F42F2B" w:rsidRDefault="00245619" w:rsidP="0024561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42F2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42F2B">
        <w:rPr>
          <w:rFonts w:ascii="Times New Roman" w:hAnsi="Times New Roman" w:cs="Times New Roman"/>
          <w:sz w:val="24"/>
          <w:szCs w:val="24"/>
        </w:rPr>
        <w:t xml:space="preserve">1. Мониторинг дорожного движения осуществляется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уполномоченными органами исполнительной власти субъекта Российской Федерации или </w:t>
      </w:r>
      <w:r w:rsidRPr="00F42F2B">
        <w:rPr>
          <w:rFonts w:ascii="Times New Roman" w:hAnsi="Times New Roman" w:cs="Times New Roman"/>
          <w:sz w:val="24"/>
          <w:szCs w:val="24"/>
        </w:rPr>
        <w:lastRenderedPageBreak/>
        <w:t>органами местного самоуправления, организациями, уполномоченными в области организации дорожного движения.</w:t>
      </w:r>
    </w:p>
    <w:p w:rsidR="00245619" w:rsidRPr="00F42F2B" w:rsidRDefault="00245619" w:rsidP="002456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42F2B">
        <w:rPr>
          <w:rFonts w:ascii="Times New Roman" w:hAnsi="Times New Roman" w:cs="Times New Roman"/>
          <w:sz w:val="24"/>
          <w:szCs w:val="24"/>
        </w:rPr>
        <w:t>2. К основным параметрам дорожного движения относятся:</w:t>
      </w:r>
    </w:p>
    <w:p w:rsidR="00245619" w:rsidRPr="00F42F2B" w:rsidRDefault="00245619" w:rsidP="002456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F42F2B">
        <w:rPr>
          <w:rFonts w:ascii="Times New Roman" w:hAnsi="Times New Roman" w:cs="Times New Roman"/>
          <w:sz w:val="24"/>
          <w:szCs w:val="24"/>
        </w:rPr>
        <w:t>1) параметры, характеризующие дорожное движение (интенсивность дорожного движения, состав транспортных средств, средняя скорость движения транспортных средств, среднее количество транспортных средств в движении, приходящееся на один километр полосы движения (плотность движения), пропускная способность дороги);</w:t>
      </w:r>
      <w:proofErr w:type="gramEnd"/>
    </w:p>
    <w:p w:rsidR="00245619" w:rsidRPr="00F42F2B" w:rsidRDefault="00245619" w:rsidP="002456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42F2B">
        <w:rPr>
          <w:rFonts w:ascii="Times New Roman" w:hAnsi="Times New Roman" w:cs="Times New Roman"/>
          <w:sz w:val="24"/>
          <w:szCs w:val="24"/>
        </w:rPr>
        <w:t>2) параметры эффективности организации дорожного движения, характеризующие потерю времени (задержку) в движении транспортных средств и (или) пешеходов.</w:t>
      </w:r>
    </w:p>
    <w:p w:rsidR="00245619" w:rsidRPr="00F42F2B" w:rsidRDefault="00245619" w:rsidP="002456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42F2B">
        <w:rPr>
          <w:rFonts w:ascii="Times New Roman" w:hAnsi="Times New Roman" w:cs="Times New Roman"/>
          <w:sz w:val="24"/>
          <w:szCs w:val="24"/>
        </w:rPr>
        <w:t>3. Порядок определения основных параметров дорожного движения при организации дорожного движения, порядок ведения их учета устанавливаются Правительством Российской Федерации.</w:t>
      </w:r>
    </w:p>
    <w:p w:rsidR="00245619" w:rsidRPr="00F42F2B" w:rsidRDefault="00245619" w:rsidP="002456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42F2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42F2B">
        <w:rPr>
          <w:rFonts w:ascii="Times New Roman" w:hAnsi="Times New Roman" w:cs="Times New Roman"/>
          <w:sz w:val="24"/>
          <w:szCs w:val="24"/>
        </w:rPr>
        <w:t>Мониторинг дорожного движения осуществляется в целях формирования и реализации государственной политики в области организации дорожного движения, оценки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организации дорожного движения,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движения.</w:t>
      </w:r>
      <w:proofErr w:type="gramEnd"/>
    </w:p>
    <w:p w:rsidR="00245619" w:rsidRPr="00F42F2B" w:rsidRDefault="00245619" w:rsidP="0024561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42F2B">
        <w:rPr>
          <w:rFonts w:ascii="Times New Roman" w:hAnsi="Times New Roman" w:cs="Times New Roman"/>
          <w:sz w:val="24"/>
          <w:szCs w:val="24"/>
        </w:rPr>
        <w:t> </w:t>
      </w:r>
    </w:p>
    <w:p w:rsidR="00245619" w:rsidRPr="00F42F2B" w:rsidRDefault="00245619" w:rsidP="0024561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42F2B">
        <w:rPr>
          <w:rFonts w:ascii="Times New Roman" w:hAnsi="Times New Roman" w:cs="Times New Roman"/>
          <w:b/>
          <w:bCs/>
          <w:sz w:val="24"/>
          <w:szCs w:val="24"/>
        </w:rPr>
        <w:t>. Обеспечение эффективности организации дорожного движения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9A">
        <w:rPr>
          <w:rFonts w:ascii="Times New Roman" w:hAnsi="Times New Roman" w:cs="Times New Roman"/>
          <w:sz w:val="24"/>
          <w:szCs w:val="24"/>
        </w:rPr>
        <w:t>1. Обеспечение эффективности организации дорожного движения осуществляется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органами исполнительной власти субъектов Российской Федерации, органами местного самоуправления, уполномоченными в области организации дорожного движения, посредством реализации мероприятий по организации дорожного движения, к которым относятся: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096"/>
      <w:bookmarkEnd w:id="1"/>
      <w:r w:rsidRPr="0008669A">
        <w:rPr>
          <w:rFonts w:ascii="Times New Roman" w:hAnsi="Times New Roman" w:cs="Times New Roman"/>
          <w:sz w:val="24"/>
          <w:szCs w:val="24"/>
        </w:rPr>
        <w:t>1) управление распределением транспортных средств на дорогах, включая разделение движения транспортных средств на однородные группы в зависимости от категорий транспортных средств, скорости и направления движения, распределение их по времени движения;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097"/>
      <w:bookmarkEnd w:id="2"/>
      <w:r w:rsidRPr="0008669A">
        <w:rPr>
          <w:rFonts w:ascii="Times New Roman" w:hAnsi="Times New Roman" w:cs="Times New Roman"/>
          <w:sz w:val="24"/>
          <w:szCs w:val="24"/>
        </w:rPr>
        <w:t>2) повышение пропускной способности дорог, в том числе посредством устранения условий, способствующих созданию помех для дорожного движения или создающих угрозу его безопасности, формирования кольцевых пересечений и примыканий дорог, реконструкции перекрестков и строительства транспортных развязок;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098"/>
      <w:bookmarkEnd w:id="3"/>
      <w:r w:rsidRPr="0008669A">
        <w:rPr>
          <w:rFonts w:ascii="Times New Roman" w:hAnsi="Times New Roman" w:cs="Times New Roman"/>
          <w:sz w:val="24"/>
          <w:szCs w:val="24"/>
        </w:rPr>
        <w:t>3) оптимизация циклов светофорного регулирования, управление светофорными объектами, включая адаптивное управление;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099"/>
      <w:bookmarkEnd w:id="4"/>
      <w:r w:rsidRPr="0008669A">
        <w:rPr>
          <w:rFonts w:ascii="Times New Roman" w:hAnsi="Times New Roman" w:cs="Times New Roman"/>
          <w:sz w:val="24"/>
          <w:szCs w:val="24"/>
        </w:rPr>
        <w:t>4) согласование (координация) работы светофорных объектов (светофоров) в границах территорий, определенных в документации по организации дорожного движения;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100"/>
      <w:bookmarkEnd w:id="5"/>
      <w:r w:rsidRPr="0008669A">
        <w:rPr>
          <w:rFonts w:ascii="Times New Roman" w:hAnsi="Times New Roman" w:cs="Times New Roman"/>
          <w:sz w:val="24"/>
          <w:szCs w:val="24"/>
        </w:rPr>
        <w:t>5) развитие инфраструктуры в целях обеспечения движения пешеходов и велосипедистов, в том числе строительство и обустройство пешеходных переходов;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101"/>
      <w:bookmarkEnd w:id="6"/>
      <w:r w:rsidRPr="0008669A">
        <w:rPr>
          <w:rFonts w:ascii="Times New Roman" w:hAnsi="Times New Roman" w:cs="Times New Roman"/>
          <w:sz w:val="24"/>
          <w:szCs w:val="24"/>
        </w:rPr>
        <w:t>6) введение приоритета в движении маршрутных транспортных средств;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102"/>
      <w:bookmarkEnd w:id="7"/>
      <w:r w:rsidRPr="0008669A">
        <w:rPr>
          <w:rFonts w:ascii="Times New Roman" w:hAnsi="Times New Roman" w:cs="Times New Roman"/>
          <w:sz w:val="24"/>
          <w:szCs w:val="24"/>
        </w:rPr>
        <w:t>7) развитие парковочного пространства (преимущественно за пределами дорог);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103"/>
      <w:bookmarkEnd w:id="8"/>
      <w:r w:rsidRPr="0008669A">
        <w:rPr>
          <w:rFonts w:ascii="Times New Roman" w:hAnsi="Times New Roman" w:cs="Times New Roman"/>
          <w:sz w:val="24"/>
          <w:szCs w:val="24"/>
        </w:rPr>
        <w:t>8) введение временных ограничения или прекращения движения транспортных средств.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104"/>
      <w:bookmarkEnd w:id="9"/>
      <w:r w:rsidRPr="0008669A">
        <w:rPr>
          <w:rFonts w:ascii="Times New Roman" w:hAnsi="Times New Roman" w:cs="Times New Roman"/>
          <w:sz w:val="24"/>
          <w:szCs w:val="24"/>
        </w:rPr>
        <w:t xml:space="preserve">2. Методические рекомендации по разработке и реализации мероприятий по организации дорожного движения утверждаются федеральным органом исполнительной </w:t>
      </w:r>
      <w:r w:rsidRPr="0008669A">
        <w:rPr>
          <w:rFonts w:ascii="Times New Roman" w:hAnsi="Times New Roman" w:cs="Times New Roman"/>
          <w:sz w:val="24"/>
          <w:szCs w:val="24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105"/>
      <w:bookmarkEnd w:id="10"/>
      <w:r w:rsidRPr="0008669A">
        <w:rPr>
          <w:rFonts w:ascii="Times New Roman" w:hAnsi="Times New Roman" w:cs="Times New Roman"/>
          <w:sz w:val="24"/>
          <w:szCs w:val="24"/>
        </w:rPr>
        <w:t>3. Органы исполнительной власти субъектов Российской Федерации, органы местного самоуправления, уполномоченные в области организации дорожного движения, обязаны принимать меры по обеспечению эффективности организации дорожного движения посредством реализации мероприятий, указанных в </w:t>
      </w:r>
      <w:hyperlink r:id="rId5" w:anchor="dst100095" w:history="1">
        <w:r w:rsidRPr="0008669A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08669A">
        <w:rPr>
          <w:rFonts w:ascii="Times New Roman" w:hAnsi="Times New Roman" w:cs="Times New Roman"/>
          <w:sz w:val="24"/>
          <w:szCs w:val="24"/>
        </w:rPr>
        <w:t> настоящей статьи, обоснование необходимости которых содержится в документации по организации дорожного движения.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0106"/>
      <w:bookmarkEnd w:id="11"/>
      <w:r w:rsidRPr="0008669A">
        <w:rPr>
          <w:rFonts w:ascii="Times New Roman" w:hAnsi="Times New Roman" w:cs="Times New Roman"/>
          <w:sz w:val="24"/>
          <w:szCs w:val="24"/>
        </w:rPr>
        <w:t>4. При управлении распределением транспортных средств на дорогах должны быть учтены мероприятия по строительству, реконструкции, капитальному ремонту, ремонту и содержанию дорог, а также иных объектов капитального строительства, влияющих на основные параметры дорожного движения.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0107"/>
      <w:bookmarkEnd w:id="12"/>
      <w:r w:rsidRPr="0008669A">
        <w:rPr>
          <w:rFonts w:ascii="Times New Roman" w:hAnsi="Times New Roman" w:cs="Times New Roman"/>
          <w:sz w:val="24"/>
          <w:szCs w:val="24"/>
        </w:rPr>
        <w:t xml:space="preserve">5. При выполнении работ по реконструкции, капитальному ремонту или ремонту участков дороги проезжая часть на данных участках дороги может быть закрыта для проезда не более чем на 50 процентов. В случае необходимости закрытия проезда на участках дороги более чем на 50 процентов должен быть обеспечен объезд данных участков дороги. Устройство ограждений в целях выполнения работ по реконструкции, капитальному ремонту или ремонту участка дороги допускается не </w:t>
      </w:r>
      <w:proofErr w:type="gramStart"/>
      <w:r w:rsidRPr="0008669A">
        <w:rPr>
          <w:rFonts w:ascii="Times New Roman" w:hAnsi="Times New Roman" w:cs="Times New Roman"/>
          <w:sz w:val="24"/>
          <w:szCs w:val="24"/>
        </w:rPr>
        <w:t>раньше</w:t>
      </w:r>
      <w:proofErr w:type="gramEnd"/>
      <w:r w:rsidRPr="0008669A">
        <w:rPr>
          <w:rFonts w:ascii="Times New Roman" w:hAnsi="Times New Roman" w:cs="Times New Roman"/>
          <w:sz w:val="24"/>
          <w:szCs w:val="24"/>
        </w:rPr>
        <w:t xml:space="preserve"> чем за три календарных дня до начала указанных работ. Установка ограждений для выполнения работ по реконструкции, капитальному ремонту или ремонту участка дороги, </w:t>
      </w:r>
      <w:proofErr w:type="gramStart"/>
      <w:r w:rsidRPr="0008669A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08669A">
        <w:rPr>
          <w:rFonts w:ascii="Times New Roman" w:hAnsi="Times New Roman" w:cs="Times New Roman"/>
          <w:sz w:val="24"/>
          <w:szCs w:val="24"/>
        </w:rPr>
        <w:t xml:space="preserve"> выполнения которых не определены в договорах на выполнение указанных работ, не допускается.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00108"/>
      <w:bookmarkEnd w:id="13"/>
      <w:r w:rsidRPr="0008669A">
        <w:rPr>
          <w:rFonts w:ascii="Times New Roman" w:hAnsi="Times New Roman" w:cs="Times New Roman"/>
          <w:sz w:val="24"/>
          <w:szCs w:val="24"/>
        </w:rPr>
        <w:t xml:space="preserve">6. Повышение пропускной способности дорог должно </w:t>
      </w:r>
      <w:proofErr w:type="gramStart"/>
      <w:r w:rsidRPr="0008669A">
        <w:rPr>
          <w:rFonts w:ascii="Times New Roman" w:hAnsi="Times New Roman" w:cs="Times New Roman"/>
          <w:sz w:val="24"/>
          <w:szCs w:val="24"/>
        </w:rPr>
        <w:t>достигаться</w:t>
      </w:r>
      <w:proofErr w:type="gramEnd"/>
      <w:r w:rsidRPr="0008669A">
        <w:rPr>
          <w:rFonts w:ascii="Times New Roman" w:hAnsi="Times New Roman" w:cs="Times New Roman"/>
          <w:sz w:val="24"/>
          <w:szCs w:val="24"/>
        </w:rPr>
        <w:t xml:space="preserve"> в том числе за счет обустройства остановочных пунктов (при наличии возможности) </w:t>
      </w:r>
      <w:proofErr w:type="spellStart"/>
      <w:r w:rsidRPr="0008669A">
        <w:rPr>
          <w:rFonts w:ascii="Times New Roman" w:hAnsi="Times New Roman" w:cs="Times New Roman"/>
          <w:sz w:val="24"/>
          <w:szCs w:val="24"/>
        </w:rPr>
        <w:t>уширениями</w:t>
      </w:r>
      <w:proofErr w:type="spellEnd"/>
      <w:r w:rsidRPr="0008669A">
        <w:rPr>
          <w:rFonts w:ascii="Times New Roman" w:hAnsi="Times New Roman" w:cs="Times New Roman"/>
          <w:sz w:val="24"/>
          <w:szCs w:val="24"/>
        </w:rPr>
        <w:t xml:space="preserve"> проезжей части (заездными карманами) или переходно-скоростными полосами в соответствии с законодательством о техническом регулировании.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00109"/>
      <w:bookmarkEnd w:id="14"/>
      <w:r w:rsidRPr="0008669A">
        <w:rPr>
          <w:rFonts w:ascii="Times New Roman" w:hAnsi="Times New Roman" w:cs="Times New Roman"/>
          <w:sz w:val="24"/>
          <w:szCs w:val="24"/>
        </w:rPr>
        <w:t>7. Размещение на дороге технических средств организации дорожного движения, не предусмотренных документацией по организации дорожного движения, не допускается.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100110"/>
      <w:bookmarkEnd w:id="15"/>
      <w:r w:rsidRPr="0008669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8669A">
        <w:rPr>
          <w:rFonts w:ascii="Times New Roman" w:hAnsi="Times New Roman" w:cs="Times New Roman"/>
          <w:sz w:val="24"/>
          <w:szCs w:val="24"/>
        </w:rPr>
        <w:t>Высшие исполнительные органы государственной власти субъектов Российской Федерации, органы местного самоуправления вправе вводить временные ограничение или прекращение движения транспортных средств в целях обеспечения эффективности организации дорожного движения соответственно на автомобильных дорогах регионального или межмуниципального значения, автомобильных дорогах местного значения в отношении транспортных средств определенных видов (типов), категорий, экологического класса, наполненности пассажирами, а также в отношении определенных дней и времени суток</w:t>
      </w:r>
      <w:proofErr w:type="gramEnd"/>
      <w:r w:rsidRPr="0008669A">
        <w:rPr>
          <w:rFonts w:ascii="Times New Roman" w:hAnsi="Times New Roman" w:cs="Times New Roman"/>
          <w:sz w:val="24"/>
          <w:szCs w:val="24"/>
        </w:rPr>
        <w:t>.</w:t>
      </w:r>
    </w:p>
    <w:p w:rsidR="00245619" w:rsidRPr="00FB6CCF" w:rsidRDefault="00245619" w:rsidP="002456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00111"/>
      <w:bookmarkEnd w:id="16"/>
      <w:r w:rsidRPr="0008669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8669A">
        <w:rPr>
          <w:rFonts w:ascii="Times New Roman" w:hAnsi="Times New Roman" w:cs="Times New Roman"/>
          <w:sz w:val="24"/>
          <w:szCs w:val="24"/>
        </w:rPr>
        <w:t>В случае принятия решения о введении временных ограничений или прекращения движения транспортных средств в целях обеспечения эффективности организации дорожного движения федеральный орган исполнительной власти, осуществляющий функции по оказанию государственных услуг и управлению государственным имуществом в сфере дорожного хозяйства, уполномоченные органы исполнительной власти субъекта Российской Федерации в области организации дорожного движения, уполномоченные органы местного самоуправления в области организации дорожного движения обязаны</w:t>
      </w:r>
      <w:proofErr w:type="gramEnd"/>
      <w:r w:rsidRPr="0008669A">
        <w:rPr>
          <w:rFonts w:ascii="Times New Roman" w:hAnsi="Times New Roman" w:cs="Times New Roman"/>
          <w:sz w:val="24"/>
          <w:szCs w:val="24"/>
        </w:rPr>
        <w:t xml:space="preserve"> осуществить компенсационные мероприятия (повышение </w:t>
      </w:r>
      <w:proofErr w:type="gramStart"/>
      <w:r w:rsidRPr="0008669A">
        <w:rPr>
          <w:rFonts w:ascii="Times New Roman" w:hAnsi="Times New Roman" w:cs="Times New Roman"/>
          <w:sz w:val="24"/>
          <w:szCs w:val="24"/>
        </w:rPr>
        <w:t>качества работы маршрутов регулярных перевозок пассажиров</w:t>
      </w:r>
      <w:proofErr w:type="gramEnd"/>
      <w:r w:rsidRPr="0008669A">
        <w:rPr>
          <w:rFonts w:ascii="Times New Roman" w:hAnsi="Times New Roman" w:cs="Times New Roman"/>
          <w:sz w:val="24"/>
          <w:szCs w:val="24"/>
        </w:rPr>
        <w:t xml:space="preserve"> и багажа, открытие новых маршрутов регулярных перевозок или увеличение провозных возможностей действующих маршрутов регулярных перевозок, организация парковок (парковочных мест), развитие инфраструктуры в целях обеспечения движения велосипедистов, иные подобные мероприятия), направленные на повышение качества транспортного обслуживания населения.</w:t>
      </w:r>
    </w:p>
    <w:p w:rsidR="004F26EE" w:rsidRPr="00D83FB3" w:rsidRDefault="004F26EE" w:rsidP="004F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FB3">
        <w:rPr>
          <w:rFonts w:ascii="Times New Roman" w:hAnsi="Times New Roman" w:cs="Times New Roman"/>
          <w:b/>
          <w:sz w:val="28"/>
          <w:szCs w:val="28"/>
        </w:rPr>
        <w:lastRenderedPageBreak/>
        <w:t>Тема. Эксплуатационные показатели самоходной машины</w:t>
      </w:r>
    </w:p>
    <w:p w:rsidR="004F26EE" w:rsidRPr="00D83FB3" w:rsidRDefault="004F26EE" w:rsidP="004F26E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83FB3">
        <w:rPr>
          <w:rFonts w:ascii="Times New Roman" w:hAnsi="Times New Roman" w:cs="Times New Roman"/>
          <w:color w:val="000000"/>
          <w:sz w:val="24"/>
          <w:szCs w:val="24"/>
        </w:rPr>
        <w:t>Основные положения таковы. Комплектование агрегатов важнейший фактор эффективного использования машинно-тракторного парка. Правильно скомплектованный машинно-тракторный агрегат должен обеспечивать качественное выполнение работ в соответствии с агротехническими требованиями, наивысшую производительность при наименьших затратах труда и средств.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Эффективность работы агрегата определяется агротехническими и эксплуатационными качествами трактора и сельскохозяйственных машин, входящих в агрегат, правильностью их подбора и соединения, выбором рациональных режимов.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 xml:space="preserve">Чтобы скомплектовать агрегат, надо предварительно определить все исходные </w:t>
      </w:r>
      <w:proofErr w:type="gramStart"/>
      <w:r w:rsidRPr="00D83FB3"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proofErr w:type="gramEnd"/>
      <w:r w:rsidRPr="00D83FB3">
        <w:rPr>
          <w:rFonts w:ascii="Times New Roman" w:hAnsi="Times New Roman" w:cs="Times New Roman"/>
          <w:color w:val="000000"/>
          <w:sz w:val="24"/>
          <w:szCs w:val="24"/>
        </w:rPr>
        <w:t xml:space="preserve"> как энергетического средства, так и машин (орудий), которые предполагается включить в агрегат.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Агротехнические показатели тракторов следующие. Важнейший агротехнический показатель трактора - проходимость. Общие показатели проходимости включают в себя удельное давление на почву и дорожный просвет. Проходимость в горных условиях характеризуется предельной крутизной обрабатываемого склона; в междурядьях над растениями - агротехническим просветом, размером колеи, защитными зонами, обтекаемостью конструкции; в междурядьях под растениями - высотой трактора.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Гусеничные тракторы уплотняют почву меньше, чем колесные.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Дорожный и агротехнический просветы. Дорожный просвет определяет проходимость тракторов над местными выступами - крупными камнями, пнями, в бороздах, при движении по рыхлому грунту. Под дорожным просветом принято понимать минимальный просвет, а под агротехническим - просвет над рядком возделываемых растений.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Для достижения наилучшей проходимости трактора в междурядьях необходимо, чтобы число рядков, расположенных под трактором, умноженное на ширину междурядий, было равно колее трактора, а ширина движителей была бы минимальной.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Тяговое усилие трактора - усилие, развиваемое на крюке трактора. Оно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  <w:t>зависит от передачи, на которой работает трактор, и сцепных свойств ходовой части.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 xml:space="preserve">Тяговое сопротивление машин (орудий) возникает в процессе выполнения агрегатом технологических операций. Оно подразделяется </w:t>
      </w:r>
      <w:proofErr w:type="gramStart"/>
      <w:r w:rsidRPr="00D83FB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83FB3">
        <w:rPr>
          <w:rFonts w:ascii="Times New Roman" w:hAnsi="Times New Roman" w:cs="Times New Roman"/>
          <w:color w:val="000000"/>
          <w:sz w:val="24"/>
          <w:szCs w:val="24"/>
        </w:rPr>
        <w:t xml:space="preserve"> рабочее и холостое.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Рабочее тяговое сопротивление - это сопротивление, оказываемое машиной (орудием) в рабочем состоянии.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Холостое тяговое сопротивление возникает при передвижении машины (орудия)  с выключенными рабочими органами (в транспортном состоянии).</w:t>
      </w:r>
    </w:p>
    <w:p w:rsidR="004F26EE" w:rsidRPr="00D83FB3" w:rsidRDefault="004F26EE" w:rsidP="004F26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3FB3">
        <w:rPr>
          <w:rFonts w:ascii="Times New Roman" w:hAnsi="Times New Roman" w:cs="Times New Roman"/>
          <w:color w:val="000000"/>
          <w:sz w:val="24"/>
          <w:szCs w:val="24"/>
        </w:rPr>
        <w:t>Для расчета и комплектования машинно-тракторных агрегатов наиболее важно рабочее тяговое сопротивление, по значению которого в соответствии с тяговым усилием трактора определяют потребное число машин в агрегате.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Общее тяговое сопротивление машин на практике удобнее определять по их удельному сопротивлению.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Удельное тяговое сопротивление - это рабочее тяговое сопротивление, приходящееся на единицу ширины захвата машины или орудия (кН/м, Н/м) или единицу сечения обрабатываемого пласта (Н/см</w:t>
      </w:r>
      <w:proofErr w:type="gramStart"/>
      <w:r w:rsidRPr="00D83FB3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D83FB3">
        <w:rPr>
          <w:rFonts w:ascii="Times New Roman" w:hAnsi="Times New Roman" w:cs="Times New Roman"/>
          <w:color w:val="000000"/>
          <w:sz w:val="24"/>
          <w:szCs w:val="24"/>
        </w:rPr>
        <w:t>, кН/м2).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Скорость движения машинно-тракторного агрегата при выполнении технологических операций должна удовлетворять агротехническим требованиям при высоком качестве механизированных работ и соответствовать возможностям энергетических средств. Изменяя скорость движения, можно достичь полной загрузки двигателя, наивысшей производительности агрегата, наименьших затрат труда и средств на единицу выполненной работы.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Различают теоретическую, рабочую, или действительную, скорости и скорость холостого хода.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Теоретическая скорость - скорость прямолинейного движения трактора или самоходной машины по ровной поверхности без буксования при данном режиме работы двигателя.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Рабочая скорость агрегата - скорость, которую он фактически развивает при прохождении какого-либо участка пути с включенными рабочими органами.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Скорость движения агрегата следует выбирать в строгом соответствии с установленными агротехническими требованиями, которые в большой степени определяются орудиями, предназначенными для выполнения данной операции. Так, например, при вспашке стандартными корпусами предельная скорость движения агрегата составляет около 7 км/ч, при вспашке же плугами со скоростными корпусами рабочую скорость можно увеличить до 12 км/ч.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Увеличение рабочих скоростей один из основных путей повышения производительности труда в механизированном сельскохозяйственном производстве. Поэтому правильный выбор рабочей скорости движения агрегата в каждом конкретном случае представляет важную и ответственную задачу.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Для выбора состава агрегата используют опытный или расчетный способ.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 xml:space="preserve">В первом случае состав агрегата определяют на основании данных инструкций заводов-изготовителей или научно-исследовательских учреждений по </w:t>
      </w:r>
      <w:proofErr w:type="spellStart"/>
      <w:r w:rsidRPr="00D83FB3">
        <w:rPr>
          <w:rFonts w:ascii="Times New Roman" w:hAnsi="Times New Roman" w:cs="Times New Roman"/>
          <w:color w:val="000000"/>
          <w:sz w:val="24"/>
          <w:szCs w:val="24"/>
        </w:rPr>
        <w:t>агрегатированию</w:t>
      </w:r>
      <w:proofErr w:type="spellEnd"/>
      <w:r w:rsidRPr="00D83FB3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конкретных тракторов с сельскохозяйственными машинами.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83FB3">
        <w:rPr>
          <w:rFonts w:ascii="Times New Roman" w:hAnsi="Times New Roman" w:cs="Times New Roman"/>
          <w:color w:val="000000"/>
          <w:sz w:val="24"/>
          <w:szCs w:val="24"/>
        </w:rPr>
        <w:t>При втором способе (аналитическом, графическом, графоаналитическом) рассчитывают состав агрегата, затем проверяют его в производственных условиях. В эксплуатационной практике широко применяют аналитический способ определения количественного состава машин в агрегате.</w:t>
      </w:r>
    </w:p>
    <w:p w:rsidR="00245619" w:rsidRDefault="00245619" w:rsidP="00245619">
      <w:pPr>
        <w:pStyle w:val="a3"/>
        <w:rPr>
          <w:rFonts w:ascii="Times New Roman" w:hAnsi="Times New Roman" w:cs="Times New Roman"/>
          <w:b/>
        </w:rPr>
      </w:pPr>
    </w:p>
    <w:p w:rsidR="00245619" w:rsidRPr="00C43A86" w:rsidRDefault="00245619" w:rsidP="00245619">
      <w:pPr>
        <w:pStyle w:val="a3"/>
        <w:rPr>
          <w:rFonts w:ascii="Times New Roman" w:hAnsi="Times New Roman" w:cs="Times New Roman"/>
        </w:rPr>
      </w:pPr>
    </w:p>
    <w:p w:rsidR="00245619" w:rsidRDefault="00245619" w:rsidP="002456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403F3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6403F3">
        <w:rPr>
          <w:rFonts w:ascii="Times New Roman" w:hAnsi="Times New Roman" w:cs="Times New Roman"/>
        </w:rPr>
        <w:t>для самопроверки</w:t>
      </w:r>
      <w:r>
        <w:rPr>
          <w:rFonts w:ascii="Times New Roman" w:hAnsi="Times New Roman" w:cs="Times New Roman"/>
        </w:rPr>
        <w:t>:</w:t>
      </w:r>
    </w:p>
    <w:p w:rsidR="00245619" w:rsidRDefault="00245619" w:rsidP="00245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</w:t>
      </w:r>
      <w:proofErr w:type="spellStart"/>
      <w:r>
        <w:rPr>
          <w:rFonts w:ascii="Times New Roman" w:hAnsi="Times New Roman" w:cs="Times New Roman"/>
        </w:rPr>
        <w:t>__</w:t>
      </w:r>
      <w:r w:rsidRPr="00461D03">
        <w:rPr>
          <w:rFonts w:ascii="Times New Roman" w:hAnsi="Times New Roman" w:cs="Times New Roman"/>
          <w:b/>
        </w:rPr>
        <w:t>Как</w:t>
      </w:r>
      <w:proofErr w:type="spellEnd"/>
      <w:r w:rsidRPr="00461D03">
        <w:rPr>
          <w:rFonts w:ascii="Times New Roman" w:hAnsi="Times New Roman" w:cs="Times New Roman"/>
          <w:b/>
        </w:rPr>
        <w:t xml:space="preserve"> организовано</w:t>
      </w:r>
      <w:r>
        <w:rPr>
          <w:rFonts w:ascii="Times New Roman" w:hAnsi="Times New Roman" w:cs="Times New Roman"/>
          <w:b/>
        </w:rPr>
        <w:t xml:space="preserve"> дорожное движение</w:t>
      </w:r>
      <w:r w:rsidRPr="00AB4640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</w:rPr>
        <w:t xml:space="preserve"> ________________</w:t>
      </w:r>
    </w:p>
    <w:p w:rsidR="00245619" w:rsidRDefault="00245619" w:rsidP="00245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b/>
        </w:rPr>
        <w:t>Эффективность</w:t>
      </w:r>
      <w:proofErr w:type="spellEnd"/>
      <w:r>
        <w:rPr>
          <w:rFonts w:ascii="Times New Roman" w:hAnsi="Times New Roman" w:cs="Times New Roman"/>
          <w:b/>
        </w:rPr>
        <w:t xml:space="preserve"> организации дорожного движения</w:t>
      </w:r>
      <w:r>
        <w:rPr>
          <w:rFonts w:ascii="Times New Roman" w:hAnsi="Times New Roman" w:cs="Times New Roman"/>
        </w:rPr>
        <w:t>________________</w:t>
      </w:r>
    </w:p>
    <w:p w:rsidR="00E51B1F" w:rsidRPr="00E51B1F" w:rsidRDefault="00E51B1F" w:rsidP="00E51B1F">
      <w:pPr>
        <w:rPr>
          <w:rFonts w:ascii="Times New Roman" w:hAnsi="Times New Roman" w:cs="Times New Roman"/>
          <w:i/>
        </w:rPr>
      </w:pPr>
      <w:r w:rsidRPr="00E51B1F">
        <w:rPr>
          <w:rFonts w:ascii="Times New Roman" w:hAnsi="Times New Roman" w:cs="Times New Roman"/>
          <w:b/>
          <w:i/>
        </w:rPr>
        <w:t>Задание</w:t>
      </w:r>
      <w:r w:rsidRPr="00E51B1F">
        <w:rPr>
          <w:rFonts w:ascii="Times New Roman" w:hAnsi="Times New Roman" w:cs="Times New Roman"/>
          <w:i/>
        </w:rPr>
        <w:t>: дополнительно решить 10 экзаменационных билет</w:t>
      </w:r>
      <w:r>
        <w:rPr>
          <w:rFonts w:ascii="Times New Roman" w:hAnsi="Times New Roman" w:cs="Times New Roman"/>
          <w:i/>
        </w:rPr>
        <w:t>ов</w:t>
      </w:r>
      <w:r w:rsidR="009E6D46">
        <w:rPr>
          <w:rFonts w:ascii="Times New Roman" w:hAnsi="Times New Roman" w:cs="Times New Roman"/>
          <w:i/>
        </w:rPr>
        <w:t xml:space="preserve"> по БЕЗОПАСНОЙ ЭКСПЛУАТАЦИИ</w:t>
      </w:r>
      <w:r>
        <w:rPr>
          <w:rFonts w:ascii="Times New Roman" w:hAnsi="Times New Roman" w:cs="Times New Roman"/>
          <w:i/>
        </w:rPr>
        <w:t xml:space="preserve"> (</w:t>
      </w:r>
      <w:r w:rsidR="0097681F">
        <w:rPr>
          <w:rFonts w:ascii="Times New Roman" w:hAnsi="Times New Roman" w:cs="Times New Roman"/>
          <w:i/>
        </w:rPr>
        <w:t>11-2</w:t>
      </w:r>
      <w:r>
        <w:rPr>
          <w:rFonts w:ascii="Times New Roman" w:hAnsi="Times New Roman" w:cs="Times New Roman"/>
          <w:i/>
        </w:rPr>
        <w:t>0 билет)</w:t>
      </w:r>
    </w:p>
    <w:p w:rsidR="006A173E" w:rsidRDefault="00E51B1F" w:rsidP="006A17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696F" w:rsidRPr="000545CC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контрольных </w:t>
      </w:r>
      <w:proofErr w:type="spellStart"/>
      <w:r>
        <w:rPr>
          <w:rFonts w:ascii="Times New Roman" w:hAnsi="Times New Roman" w:cs="Times New Roman"/>
        </w:rPr>
        <w:t>заданий.</w:t>
      </w:r>
      <w:r w:rsidR="00AB4640">
        <w:rPr>
          <w:rFonts w:ascii="Times New Roman" w:hAnsi="Times New Roman" w:cs="Times New Roman"/>
        </w:rPr>
        <w:t>__</w:t>
      </w:r>
      <w:r w:rsidR="00AB4640" w:rsidRPr="000545CC">
        <w:rPr>
          <w:rFonts w:ascii="Times New Roman" w:hAnsi="Times New Roman" w:cs="Times New Roman"/>
          <w:b/>
          <w:color w:val="FF0000"/>
        </w:rPr>
        <w:t>Сдать</w:t>
      </w:r>
      <w:proofErr w:type="spellEnd"/>
      <w:r w:rsidR="00AB4640" w:rsidRPr="000545CC">
        <w:rPr>
          <w:rFonts w:ascii="Times New Roman" w:hAnsi="Times New Roman" w:cs="Times New Roman"/>
          <w:b/>
          <w:color w:val="FF0000"/>
        </w:rPr>
        <w:t xml:space="preserve"> материалы до </w:t>
      </w:r>
      <w:r w:rsidR="009E6D46">
        <w:rPr>
          <w:rFonts w:ascii="Times New Roman" w:hAnsi="Times New Roman" w:cs="Times New Roman"/>
          <w:b/>
          <w:color w:val="FF0000"/>
        </w:rPr>
        <w:t>12</w:t>
      </w:r>
      <w:r w:rsidR="000545CC" w:rsidRPr="000545CC">
        <w:rPr>
          <w:rFonts w:ascii="Times New Roman" w:hAnsi="Times New Roman" w:cs="Times New Roman"/>
          <w:b/>
          <w:color w:val="FF0000"/>
        </w:rPr>
        <w:t>.11</w:t>
      </w:r>
      <w:r w:rsidR="00AB4640" w:rsidRPr="000545CC">
        <w:rPr>
          <w:rFonts w:ascii="Times New Roman" w:hAnsi="Times New Roman" w:cs="Times New Roman"/>
          <w:b/>
          <w:color w:val="FF0000"/>
        </w:rPr>
        <w:t>.202</w:t>
      </w:r>
      <w:r w:rsidR="007A22CF">
        <w:rPr>
          <w:rFonts w:ascii="Times New Roman" w:hAnsi="Times New Roman" w:cs="Times New Roman"/>
          <w:b/>
          <w:color w:val="FF0000"/>
        </w:rPr>
        <w:t>1</w:t>
      </w:r>
      <w:r w:rsidR="00AB4640" w:rsidRPr="000545CC">
        <w:rPr>
          <w:rFonts w:ascii="Times New Roman" w:hAnsi="Times New Roman" w:cs="Times New Roman"/>
          <w:b/>
          <w:color w:val="FF0000"/>
        </w:rPr>
        <w:t xml:space="preserve"> г.</w:t>
      </w:r>
    </w:p>
    <w:p w:rsidR="000545CC" w:rsidRPr="000545CC" w:rsidRDefault="000545CC" w:rsidP="000545CC">
      <w:pPr>
        <w:pStyle w:val="a3"/>
        <w:rPr>
          <w:rFonts w:ascii="Times New Roman" w:hAnsi="Times New Roman" w:cs="Times New Roman"/>
          <w:color w:val="FF0000"/>
        </w:rPr>
      </w:pPr>
      <w:r w:rsidRPr="000545CC">
        <w:rPr>
          <w:rFonts w:ascii="Times New Roman" w:hAnsi="Times New Roman" w:cs="Times New Roman"/>
          <w:b/>
          <w:color w:val="FF0000"/>
        </w:rPr>
        <w:t xml:space="preserve">На Электронную почту: 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zserr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@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yandex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.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ru</w:t>
      </w:r>
      <w:proofErr w:type="spellEnd"/>
    </w:p>
    <w:p w:rsidR="00B8696F" w:rsidRPr="00AB4640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Контакты для обратной связи с преподавателем</w:t>
      </w:r>
      <w:r w:rsidR="001E1457">
        <w:rPr>
          <w:rFonts w:ascii="Times New Roman" w:hAnsi="Times New Roman" w:cs="Times New Roman"/>
          <w:b/>
        </w:rPr>
        <w:t>.</w:t>
      </w:r>
      <w:r w:rsidR="00AB4640" w:rsidRPr="00AB4640">
        <w:rPr>
          <w:rFonts w:ascii="Times New Roman" w:hAnsi="Times New Roman" w:cs="Times New Roman"/>
          <w:b/>
        </w:rPr>
        <w:t xml:space="preserve"> Корычеву Михаилу Анатольевичу</w:t>
      </w:r>
    </w:p>
    <w:p w:rsidR="00805432" w:rsidRPr="00805432" w:rsidRDefault="00805432" w:rsidP="00805432">
      <w:pPr>
        <w:rPr>
          <w:rFonts w:ascii="Times New Roman" w:hAnsi="Times New Roman" w:cs="Times New Roman"/>
        </w:rPr>
      </w:pPr>
    </w:p>
    <w:sectPr w:rsidR="00805432" w:rsidRPr="00805432" w:rsidSect="00D4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4A7"/>
    <w:multiLevelType w:val="multilevel"/>
    <w:tmpl w:val="16DA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34775"/>
    <w:multiLevelType w:val="multilevel"/>
    <w:tmpl w:val="353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92C0E"/>
    <w:multiLevelType w:val="multilevel"/>
    <w:tmpl w:val="A41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11FA9"/>
    <w:multiLevelType w:val="multilevel"/>
    <w:tmpl w:val="B00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21019"/>
    <w:multiLevelType w:val="multilevel"/>
    <w:tmpl w:val="D966BC1E"/>
    <w:lvl w:ilvl="0">
      <w:start w:val="1"/>
      <w:numFmt w:val="decimal"/>
      <w:lvlText w:val="%1."/>
      <w:lvlJc w:val="left"/>
      <w:pPr>
        <w:ind w:left="707" w:hanging="28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956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2349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835" w:hanging="490"/>
      </w:pPr>
      <w:rPr>
        <w:rFonts w:hint="default"/>
      </w:rPr>
    </w:lvl>
    <w:lvl w:ilvl="4">
      <w:numFmt w:val="bullet"/>
      <w:lvlText w:val="•"/>
      <w:lvlJc w:val="left"/>
      <w:pPr>
        <w:ind w:left="4711" w:hanging="490"/>
      </w:pPr>
      <w:rPr>
        <w:rFonts w:hint="default"/>
      </w:rPr>
    </w:lvl>
    <w:lvl w:ilvl="5">
      <w:numFmt w:val="bullet"/>
      <w:lvlText w:val="•"/>
      <w:lvlJc w:val="left"/>
      <w:pPr>
        <w:ind w:left="5586" w:hanging="490"/>
      </w:pPr>
      <w:rPr>
        <w:rFonts w:hint="default"/>
      </w:rPr>
    </w:lvl>
    <w:lvl w:ilvl="6">
      <w:numFmt w:val="bullet"/>
      <w:lvlText w:val="•"/>
      <w:lvlJc w:val="left"/>
      <w:pPr>
        <w:ind w:left="6462" w:hanging="490"/>
      </w:pPr>
      <w:rPr>
        <w:rFonts w:hint="default"/>
      </w:rPr>
    </w:lvl>
    <w:lvl w:ilvl="7">
      <w:numFmt w:val="bullet"/>
      <w:lvlText w:val="•"/>
      <w:lvlJc w:val="left"/>
      <w:pPr>
        <w:ind w:left="7337" w:hanging="490"/>
      </w:pPr>
      <w:rPr>
        <w:rFonts w:hint="default"/>
      </w:rPr>
    </w:lvl>
    <w:lvl w:ilvl="8">
      <w:numFmt w:val="bullet"/>
      <w:lvlText w:val="•"/>
      <w:lvlJc w:val="left"/>
      <w:pPr>
        <w:ind w:left="8213" w:hanging="490"/>
      </w:pPr>
      <w:rPr>
        <w:rFonts w:hint="default"/>
      </w:rPr>
    </w:lvl>
  </w:abstractNum>
  <w:abstractNum w:abstractNumId="5">
    <w:nsid w:val="32C15D71"/>
    <w:multiLevelType w:val="multilevel"/>
    <w:tmpl w:val="F6F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C247C"/>
    <w:multiLevelType w:val="multilevel"/>
    <w:tmpl w:val="B4D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201B1"/>
    <w:multiLevelType w:val="multilevel"/>
    <w:tmpl w:val="1C2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31C5A"/>
    <w:multiLevelType w:val="hybridMultilevel"/>
    <w:tmpl w:val="B944F9AE"/>
    <w:lvl w:ilvl="0" w:tplc="4928EDC6">
      <w:start w:val="1"/>
      <w:numFmt w:val="decimal"/>
      <w:lvlText w:val="%1."/>
      <w:lvlJc w:val="left"/>
      <w:pPr>
        <w:ind w:left="281" w:hanging="3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6EE252">
      <w:numFmt w:val="bullet"/>
      <w:lvlText w:val="•"/>
      <w:lvlJc w:val="left"/>
      <w:pPr>
        <w:ind w:left="1248" w:hanging="321"/>
      </w:pPr>
      <w:rPr>
        <w:rFonts w:hint="default"/>
      </w:rPr>
    </w:lvl>
    <w:lvl w:ilvl="2" w:tplc="FC2226CE">
      <w:numFmt w:val="bullet"/>
      <w:lvlText w:val="•"/>
      <w:lvlJc w:val="left"/>
      <w:pPr>
        <w:ind w:left="2216" w:hanging="321"/>
      </w:pPr>
      <w:rPr>
        <w:rFonts w:hint="default"/>
      </w:rPr>
    </w:lvl>
    <w:lvl w:ilvl="3" w:tplc="399A4CA2">
      <w:numFmt w:val="bullet"/>
      <w:lvlText w:val="•"/>
      <w:lvlJc w:val="left"/>
      <w:pPr>
        <w:ind w:left="3185" w:hanging="321"/>
      </w:pPr>
      <w:rPr>
        <w:rFonts w:hint="default"/>
      </w:rPr>
    </w:lvl>
    <w:lvl w:ilvl="4" w:tplc="37C02B72">
      <w:numFmt w:val="bullet"/>
      <w:lvlText w:val="•"/>
      <w:lvlJc w:val="left"/>
      <w:pPr>
        <w:ind w:left="4153" w:hanging="321"/>
      </w:pPr>
      <w:rPr>
        <w:rFonts w:hint="default"/>
      </w:rPr>
    </w:lvl>
    <w:lvl w:ilvl="5" w:tplc="02024158">
      <w:numFmt w:val="bullet"/>
      <w:lvlText w:val="•"/>
      <w:lvlJc w:val="left"/>
      <w:pPr>
        <w:ind w:left="5122" w:hanging="321"/>
      </w:pPr>
      <w:rPr>
        <w:rFonts w:hint="default"/>
      </w:rPr>
    </w:lvl>
    <w:lvl w:ilvl="6" w:tplc="4B7062F6">
      <w:numFmt w:val="bullet"/>
      <w:lvlText w:val="•"/>
      <w:lvlJc w:val="left"/>
      <w:pPr>
        <w:ind w:left="6090" w:hanging="321"/>
      </w:pPr>
      <w:rPr>
        <w:rFonts w:hint="default"/>
      </w:rPr>
    </w:lvl>
    <w:lvl w:ilvl="7" w:tplc="07C2F8AA">
      <w:numFmt w:val="bullet"/>
      <w:lvlText w:val="•"/>
      <w:lvlJc w:val="left"/>
      <w:pPr>
        <w:ind w:left="7059" w:hanging="321"/>
      </w:pPr>
      <w:rPr>
        <w:rFonts w:hint="default"/>
      </w:rPr>
    </w:lvl>
    <w:lvl w:ilvl="8" w:tplc="3BF0F3B0">
      <w:numFmt w:val="bullet"/>
      <w:lvlText w:val="•"/>
      <w:lvlJc w:val="left"/>
      <w:pPr>
        <w:ind w:left="8027" w:hanging="321"/>
      </w:pPr>
      <w:rPr>
        <w:rFonts w:hint="default"/>
      </w:rPr>
    </w:lvl>
  </w:abstractNum>
  <w:abstractNum w:abstractNumId="9">
    <w:nsid w:val="44315B92"/>
    <w:multiLevelType w:val="multilevel"/>
    <w:tmpl w:val="940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A0D45"/>
    <w:multiLevelType w:val="hybridMultilevel"/>
    <w:tmpl w:val="292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B3F7D"/>
    <w:multiLevelType w:val="multilevel"/>
    <w:tmpl w:val="3884791A"/>
    <w:lvl w:ilvl="0">
      <w:start w:val="1"/>
      <w:numFmt w:val="decimal"/>
      <w:lvlText w:val="%1."/>
      <w:lvlJc w:val="left"/>
      <w:pPr>
        <w:ind w:left="3075" w:hanging="3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3796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4484" w:hanging="490"/>
      </w:pPr>
      <w:rPr>
        <w:rFonts w:hint="default"/>
      </w:rPr>
    </w:lvl>
    <w:lvl w:ilvl="3">
      <w:numFmt w:val="bullet"/>
      <w:lvlText w:val="•"/>
      <w:lvlJc w:val="left"/>
      <w:pPr>
        <w:ind w:left="5169" w:hanging="490"/>
      </w:pPr>
      <w:rPr>
        <w:rFonts w:hint="default"/>
      </w:rPr>
    </w:lvl>
    <w:lvl w:ilvl="4">
      <w:numFmt w:val="bullet"/>
      <w:lvlText w:val="•"/>
      <w:lvlJc w:val="left"/>
      <w:pPr>
        <w:ind w:left="5854" w:hanging="490"/>
      </w:pPr>
      <w:rPr>
        <w:rFonts w:hint="default"/>
      </w:rPr>
    </w:lvl>
    <w:lvl w:ilvl="5">
      <w:numFmt w:val="bullet"/>
      <w:lvlText w:val="•"/>
      <w:lvlJc w:val="left"/>
      <w:pPr>
        <w:ind w:left="6539" w:hanging="490"/>
      </w:pPr>
      <w:rPr>
        <w:rFonts w:hint="default"/>
      </w:rPr>
    </w:lvl>
    <w:lvl w:ilvl="6">
      <w:numFmt w:val="bullet"/>
      <w:lvlText w:val="•"/>
      <w:lvlJc w:val="left"/>
      <w:pPr>
        <w:ind w:left="7224" w:hanging="490"/>
      </w:pPr>
      <w:rPr>
        <w:rFonts w:hint="default"/>
      </w:rPr>
    </w:lvl>
    <w:lvl w:ilvl="7">
      <w:numFmt w:val="bullet"/>
      <w:lvlText w:val="•"/>
      <w:lvlJc w:val="left"/>
      <w:pPr>
        <w:ind w:left="7909" w:hanging="490"/>
      </w:pPr>
      <w:rPr>
        <w:rFonts w:hint="default"/>
      </w:rPr>
    </w:lvl>
    <w:lvl w:ilvl="8">
      <w:numFmt w:val="bullet"/>
      <w:lvlText w:val="•"/>
      <w:lvlJc w:val="left"/>
      <w:pPr>
        <w:ind w:left="8594" w:hanging="490"/>
      </w:pPr>
      <w:rPr>
        <w:rFonts w:hint="default"/>
      </w:rPr>
    </w:lvl>
  </w:abstractNum>
  <w:abstractNum w:abstractNumId="12">
    <w:nsid w:val="5D2E0278"/>
    <w:multiLevelType w:val="multilevel"/>
    <w:tmpl w:val="D08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C0554"/>
    <w:multiLevelType w:val="hybridMultilevel"/>
    <w:tmpl w:val="2CE0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0969"/>
    <w:multiLevelType w:val="multilevel"/>
    <w:tmpl w:val="883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D4B9F"/>
    <w:multiLevelType w:val="multilevel"/>
    <w:tmpl w:val="D01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73263"/>
    <w:multiLevelType w:val="hybridMultilevel"/>
    <w:tmpl w:val="A9E07F4E"/>
    <w:lvl w:ilvl="0" w:tplc="E7BA530E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0B6"/>
    <w:rsid w:val="000319D8"/>
    <w:rsid w:val="00034550"/>
    <w:rsid w:val="00051A6F"/>
    <w:rsid w:val="00052E0E"/>
    <w:rsid w:val="000545CC"/>
    <w:rsid w:val="00066D17"/>
    <w:rsid w:val="0007399C"/>
    <w:rsid w:val="000E1E7D"/>
    <w:rsid w:val="00104B53"/>
    <w:rsid w:val="0011193D"/>
    <w:rsid w:val="00182D03"/>
    <w:rsid w:val="00187867"/>
    <w:rsid w:val="001D230C"/>
    <w:rsid w:val="001E1457"/>
    <w:rsid w:val="002278EB"/>
    <w:rsid w:val="00245619"/>
    <w:rsid w:val="00263683"/>
    <w:rsid w:val="00266C86"/>
    <w:rsid w:val="0028649B"/>
    <w:rsid w:val="002D3F82"/>
    <w:rsid w:val="00301C35"/>
    <w:rsid w:val="00326CB5"/>
    <w:rsid w:val="00337332"/>
    <w:rsid w:val="00351A15"/>
    <w:rsid w:val="00353C5C"/>
    <w:rsid w:val="003A69D3"/>
    <w:rsid w:val="003D00B6"/>
    <w:rsid w:val="003D1AA8"/>
    <w:rsid w:val="003D2DDE"/>
    <w:rsid w:val="003D3D82"/>
    <w:rsid w:val="003E67ED"/>
    <w:rsid w:val="00404B63"/>
    <w:rsid w:val="00407D27"/>
    <w:rsid w:val="00477468"/>
    <w:rsid w:val="00481C73"/>
    <w:rsid w:val="00497B24"/>
    <w:rsid w:val="004B48E9"/>
    <w:rsid w:val="004D3123"/>
    <w:rsid w:val="004D3BDB"/>
    <w:rsid w:val="004F19C6"/>
    <w:rsid w:val="004F26EE"/>
    <w:rsid w:val="004F701B"/>
    <w:rsid w:val="00504109"/>
    <w:rsid w:val="005174CE"/>
    <w:rsid w:val="00533E29"/>
    <w:rsid w:val="00576C30"/>
    <w:rsid w:val="005916AF"/>
    <w:rsid w:val="0059506E"/>
    <w:rsid w:val="005C2FE1"/>
    <w:rsid w:val="005E6A98"/>
    <w:rsid w:val="005F19DD"/>
    <w:rsid w:val="00601709"/>
    <w:rsid w:val="00602A04"/>
    <w:rsid w:val="006242D2"/>
    <w:rsid w:val="0062607B"/>
    <w:rsid w:val="006403F3"/>
    <w:rsid w:val="00643247"/>
    <w:rsid w:val="00660C11"/>
    <w:rsid w:val="006745F5"/>
    <w:rsid w:val="006812B5"/>
    <w:rsid w:val="006932C7"/>
    <w:rsid w:val="006950AF"/>
    <w:rsid w:val="0069656C"/>
    <w:rsid w:val="006A0339"/>
    <w:rsid w:val="006A173E"/>
    <w:rsid w:val="006B704C"/>
    <w:rsid w:val="006C776C"/>
    <w:rsid w:val="006D5AAE"/>
    <w:rsid w:val="006E2667"/>
    <w:rsid w:val="00732154"/>
    <w:rsid w:val="00777410"/>
    <w:rsid w:val="007865D3"/>
    <w:rsid w:val="007A22CF"/>
    <w:rsid w:val="007C49C2"/>
    <w:rsid w:val="00805432"/>
    <w:rsid w:val="008065C3"/>
    <w:rsid w:val="00824191"/>
    <w:rsid w:val="00842652"/>
    <w:rsid w:val="00850799"/>
    <w:rsid w:val="00872A18"/>
    <w:rsid w:val="00892DD1"/>
    <w:rsid w:val="0089734D"/>
    <w:rsid w:val="008D16AA"/>
    <w:rsid w:val="008D3260"/>
    <w:rsid w:val="0091163E"/>
    <w:rsid w:val="00942BE8"/>
    <w:rsid w:val="00956C70"/>
    <w:rsid w:val="0097681F"/>
    <w:rsid w:val="009A2E09"/>
    <w:rsid w:val="009C4045"/>
    <w:rsid w:val="009E1690"/>
    <w:rsid w:val="009E61C8"/>
    <w:rsid w:val="009E6D46"/>
    <w:rsid w:val="009F755C"/>
    <w:rsid w:val="00A0006F"/>
    <w:rsid w:val="00A21AE8"/>
    <w:rsid w:val="00A368B1"/>
    <w:rsid w:val="00A376DE"/>
    <w:rsid w:val="00A42AF9"/>
    <w:rsid w:val="00A6283E"/>
    <w:rsid w:val="00A65C21"/>
    <w:rsid w:val="00A676B0"/>
    <w:rsid w:val="00A71035"/>
    <w:rsid w:val="00A745FB"/>
    <w:rsid w:val="00A84B81"/>
    <w:rsid w:val="00A97A21"/>
    <w:rsid w:val="00AB4640"/>
    <w:rsid w:val="00AE0B95"/>
    <w:rsid w:val="00AF48D6"/>
    <w:rsid w:val="00B134E8"/>
    <w:rsid w:val="00B13F24"/>
    <w:rsid w:val="00B201A6"/>
    <w:rsid w:val="00B54406"/>
    <w:rsid w:val="00B61795"/>
    <w:rsid w:val="00B86206"/>
    <w:rsid w:val="00B8696F"/>
    <w:rsid w:val="00B90DE0"/>
    <w:rsid w:val="00B97182"/>
    <w:rsid w:val="00BB0DA7"/>
    <w:rsid w:val="00BB2290"/>
    <w:rsid w:val="00BC4982"/>
    <w:rsid w:val="00BC525B"/>
    <w:rsid w:val="00BE79C5"/>
    <w:rsid w:val="00BE7A3F"/>
    <w:rsid w:val="00C22768"/>
    <w:rsid w:val="00C22998"/>
    <w:rsid w:val="00C43A86"/>
    <w:rsid w:val="00C44AB7"/>
    <w:rsid w:val="00C62EF2"/>
    <w:rsid w:val="00C6706D"/>
    <w:rsid w:val="00CF1207"/>
    <w:rsid w:val="00D247DE"/>
    <w:rsid w:val="00D452C3"/>
    <w:rsid w:val="00D50676"/>
    <w:rsid w:val="00D614BA"/>
    <w:rsid w:val="00D67EBA"/>
    <w:rsid w:val="00DB33D6"/>
    <w:rsid w:val="00DB7171"/>
    <w:rsid w:val="00DE0629"/>
    <w:rsid w:val="00DE0858"/>
    <w:rsid w:val="00E06C0A"/>
    <w:rsid w:val="00E07C72"/>
    <w:rsid w:val="00E15DB3"/>
    <w:rsid w:val="00E51B1F"/>
    <w:rsid w:val="00E633DD"/>
    <w:rsid w:val="00E973D7"/>
    <w:rsid w:val="00EA76FD"/>
    <w:rsid w:val="00EE2910"/>
    <w:rsid w:val="00EF596D"/>
    <w:rsid w:val="00EF5EAD"/>
    <w:rsid w:val="00F0706B"/>
    <w:rsid w:val="00F21C58"/>
    <w:rsid w:val="00F237D9"/>
    <w:rsid w:val="00F64FF4"/>
    <w:rsid w:val="00F76377"/>
    <w:rsid w:val="00F8314A"/>
    <w:rsid w:val="00F93B10"/>
    <w:rsid w:val="00FA5776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D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5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B46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464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2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78EB"/>
    <w:rPr>
      <w:b/>
      <w:bCs/>
    </w:rPr>
  </w:style>
  <w:style w:type="paragraph" w:customStyle="1" w:styleId="Default">
    <w:name w:val="Default"/>
    <w:rsid w:val="00C62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6932C7"/>
    <w:pPr>
      <w:widowControl w:val="0"/>
      <w:autoSpaceDE w:val="0"/>
      <w:autoSpaceDN w:val="0"/>
      <w:spacing w:after="0" w:line="240" w:lineRule="auto"/>
      <w:ind w:left="28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932C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932C7"/>
    <w:pPr>
      <w:widowControl w:val="0"/>
      <w:autoSpaceDE w:val="0"/>
      <w:autoSpaceDN w:val="0"/>
      <w:spacing w:before="107" w:after="0" w:line="240" w:lineRule="auto"/>
      <w:ind w:left="2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98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2585/958b091b237069c1818160d71658a9485eda3e9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Ткаченко</dc:creator>
  <cp:keywords/>
  <dc:description/>
  <cp:lastModifiedBy>User</cp:lastModifiedBy>
  <cp:revision>129</cp:revision>
  <dcterms:created xsi:type="dcterms:W3CDTF">2020-04-16T11:28:00Z</dcterms:created>
  <dcterms:modified xsi:type="dcterms:W3CDTF">2021-11-08T08:38:00Z</dcterms:modified>
</cp:coreProperties>
</file>